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6DD1" w14:textId="77777777" w:rsidR="002E4C50" w:rsidRDefault="00000000">
      <w:pPr>
        <w:pStyle w:val="Heading1"/>
      </w:pPr>
      <w:r>
        <w:t>Escalating Reminder Sequence</w:t>
      </w:r>
    </w:p>
    <w:p w14:paraId="3B9FD94C" w14:textId="77777777" w:rsidR="002E4C50" w:rsidRDefault="00000000">
      <w:pPr>
        <w:spacing w:after="60"/>
      </w:pPr>
      <w:r>
        <w:rPr>
          <w:color w:val="555555"/>
          <w:sz w:val="18"/>
          <w:szCs w:val="18"/>
        </w:rPr>
        <w:t xml:space="preserve">HIPAA Training Rollout </w:t>
      </w:r>
      <w:proofErr w:type="gramStart"/>
      <w:r>
        <w:rPr>
          <w:color w:val="555555"/>
          <w:sz w:val="18"/>
          <w:szCs w:val="18"/>
        </w:rPr>
        <w:t>Template  |</w:t>
      </w:r>
      <w:proofErr w:type="gramEnd"/>
      <w:r>
        <w:rPr>
          <w:color w:val="555555"/>
          <w:sz w:val="18"/>
          <w:szCs w:val="18"/>
        </w:rPr>
        <w:t xml:space="preserve">  HIPAA Training </w:t>
      </w:r>
      <w:proofErr w:type="gramStart"/>
      <w:r>
        <w:rPr>
          <w:color w:val="555555"/>
          <w:sz w:val="18"/>
          <w:szCs w:val="18"/>
        </w:rPr>
        <w:t>US  |</w:t>
      </w:r>
      <w:proofErr w:type="gramEnd"/>
      <w:r>
        <w:rPr>
          <w:color w:val="555555"/>
          <w:sz w:val="18"/>
          <w:szCs w:val="18"/>
        </w:rPr>
        <w:t xml:space="preserve">  hipaatraining.us</w:t>
      </w:r>
    </w:p>
    <w:p w14:paraId="7E600170" w14:textId="77777777" w:rsidR="002E4C50" w:rsidRDefault="002E4C50">
      <w:pPr>
        <w:pBdr>
          <w:bottom w:val="single" w:sz="6" w:space="1" w:color="D10205"/>
        </w:pBdr>
        <w:spacing w:after="200"/>
      </w:pPr>
    </w:p>
    <w:p w14:paraId="442414CE" w14:textId="77777777" w:rsidR="002E4C50" w:rsidRDefault="00000000">
      <w:pPr>
        <w:shd w:val="clear" w:color="auto" w:fill="F5F5F5"/>
        <w:spacing w:after="200"/>
      </w:pPr>
      <w:r>
        <w:rPr>
          <w:i/>
          <w:iCs/>
          <w:color w:val="555555"/>
          <w:sz w:val="20"/>
          <w:szCs w:val="20"/>
        </w:rPr>
        <w:t xml:space="preserve">One email is not a campaign. This cadence moves the middle of the roster and surfaces the final stragglers while there is still time to help them. Replace everything </w:t>
      </w:r>
      <w:proofErr w:type="gramStart"/>
      <w:r>
        <w:rPr>
          <w:i/>
          <w:iCs/>
          <w:color w:val="555555"/>
          <w:sz w:val="20"/>
          <w:szCs w:val="20"/>
        </w:rPr>
        <w:t>in</w:t>
      </w:r>
      <w:proofErr w:type="gramEnd"/>
      <w:r>
        <w:rPr>
          <w:i/>
          <w:iCs/>
          <w:color w:val="555555"/>
          <w:sz w:val="20"/>
          <w:szCs w:val="20"/>
        </w:rPr>
        <w:t xml:space="preserve"> [BRACKETS].</w:t>
      </w:r>
    </w:p>
    <w:p w14:paraId="373F0B10" w14:textId="77777777" w:rsidR="002E4C50" w:rsidRPr="00A06966" w:rsidRDefault="00000000">
      <w:pPr>
        <w:pStyle w:val="Heading2"/>
        <w:rPr>
          <w:color w:val="153D63" w:themeColor="text2" w:themeTint="E6"/>
        </w:rPr>
      </w:pPr>
      <w:r w:rsidRPr="00A06966">
        <w:rPr>
          <w:color w:val="153D63" w:themeColor="text2" w:themeTint="E6"/>
        </w:rPr>
        <w:t>Day 5 reminder (all staff)</w:t>
      </w:r>
    </w:p>
    <w:p w14:paraId="089831B1" w14:textId="77777777" w:rsidR="002E4C50" w:rsidRDefault="00000000">
      <w:pPr>
        <w:spacing w:after="120"/>
      </w:pPr>
      <w:r>
        <w:rPr>
          <w:b/>
          <w:bCs/>
        </w:rPr>
        <w:t xml:space="preserve">Subject: </w:t>
      </w:r>
    </w:p>
    <w:p w14:paraId="51B714B6" w14:textId="77777777" w:rsidR="002E4C50" w:rsidRDefault="00000000">
      <w:pPr>
        <w:spacing w:line="276" w:lineRule="auto"/>
      </w:pPr>
      <w:r>
        <w:rPr>
          <w:rFonts w:ascii="Consolas" w:eastAsia="Consolas" w:hAnsi="Consolas" w:cs="Consolas"/>
          <w:sz w:val="20"/>
          <w:szCs w:val="20"/>
        </w:rPr>
        <w:t>HIPAA training — we’re at [XX]% complete</w:t>
      </w:r>
    </w:p>
    <w:p w14:paraId="77A279E8" w14:textId="77777777" w:rsidR="002E4C50" w:rsidRDefault="00000000">
      <w:pPr>
        <w:spacing w:after="120"/>
      </w:pPr>
      <w:r>
        <w:rPr>
          <w:b/>
          <w:bCs/>
        </w:rPr>
        <w:t>Body:</w:t>
      </w:r>
    </w:p>
    <w:p w14:paraId="2F2BB9C9" w14:textId="77777777" w:rsidR="002E4C50" w:rsidRDefault="00000000">
      <w:pPr>
        <w:spacing w:after="120"/>
      </w:pPr>
      <w:r>
        <w:t>Great start — [XX]% of the team is already done. If you haven’t finished, here is your link: [TRAINING LINK]. Deadline is [DEADLINE DATE].</w:t>
      </w:r>
    </w:p>
    <w:p w14:paraId="3B831B47" w14:textId="77777777" w:rsidR="002E4C50" w:rsidRPr="00A06966" w:rsidRDefault="00000000">
      <w:pPr>
        <w:pStyle w:val="Heading2"/>
        <w:rPr>
          <w:color w:val="153D63" w:themeColor="text2" w:themeTint="E6"/>
        </w:rPr>
      </w:pPr>
      <w:r w:rsidRPr="00A06966">
        <w:rPr>
          <w:color w:val="153D63" w:themeColor="text2" w:themeTint="E6"/>
        </w:rPr>
        <w:t>Day 10 reminder (non-completers only, CC manager)</w:t>
      </w:r>
    </w:p>
    <w:p w14:paraId="2FBA42AB" w14:textId="77777777" w:rsidR="002E4C50" w:rsidRDefault="00000000">
      <w:pPr>
        <w:spacing w:after="120"/>
      </w:pPr>
      <w:r>
        <w:rPr>
          <w:b/>
          <w:bCs/>
        </w:rPr>
        <w:t xml:space="preserve">Subject: </w:t>
      </w:r>
    </w:p>
    <w:p w14:paraId="179C65BA" w14:textId="77777777" w:rsidR="002E4C50" w:rsidRDefault="00000000">
      <w:pPr>
        <w:spacing w:line="276" w:lineRule="auto"/>
      </w:pPr>
      <w:r>
        <w:rPr>
          <w:rFonts w:ascii="Consolas" w:eastAsia="Consolas" w:hAnsi="Consolas" w:cs="Consolas"/>
          <w:sz w:val="20"/>
          <w:szCs w:val="20"/>
        </w:rPr>
        <w:t>Action needed: HIPAA training due [DEADLINE DATE]</w:t>
      </w:r>
    </w:p>
    <w:p w14:paraId="65F74E9C" w14:textId="77777777" w:rsidR="002E4C50" w:rsidRDefault="00000000">
      <w:pPr>
        <w:spacing w:after="120"/>
      </w:pPr>
      <w:r>
        <w:rPr>
          <w:b/>
          <w:bCs/>
        </w:rPr>
        <w:t>Body:</w:t>
      </w:r>
    </w:p>
    <w:p w14:paraId="5B8F9FCB" w14:textId="77777777" w:rsidR="002E4C50" w:rsidRDefault="00000000">
      <w:pPr>
        <w:spacing w:after="120"/>
      </w:pPr>
      <w:r>
        <w:t>Our records show you haven’t completed this year’s HIPAA training yet. Please finish by [DEADLINE DATE]: [TRAINING LINK]. Reach out if you need help finding time — we’ll make it work.</w:t>
      </w:r>
    </w:p>
    <w:p w14:paraId="2FF228E1" w14:textId="77777777" w:rsidR="002E4C50" w:rsidRPr="00A06966" w:rsidRDefault="00000000">
      <w:pPr>
        <w:pStyle w:val="Heading2"/>
        <w:rPr>
          <w:color w:val="153D63" w:themeColor="text2" w:themeTint="E6"/>
        </w:rPr>
      </w:pPr>
      <w:r w:rsidRPr="00A06966">
        <w:rPr>
          <w:color w:val="153D63" w:themeColor="text2" w:themeTint="E6"/>
        </w:rPr>
        <w:t>Deadline day (non-completers only, CC manager)</w:t>
      </w:r>
    </w:p>
    <w:p w14:paraId="78171C6C" w14:textId="77777777" w:rsidR="002E4C50" w:rsidRDefault="00000000">
      <w:pPr>
        <w:spacing w:after="120"/>
      </w:pPr>
      <w:r>
        <w:rPr>
          <w:b/>
          <w:bCs/>
        </w:rPr>
        <w:t xml:space="preserve">Subject: </w:t>
      </w:r>
    </w:p>
    <w:p w14:paraId="29AA4F86" w14:textId="77777777" w:rsidR="002E4C50" w:rsidRDefault="00000000">
      <w:pPr>
        <w:spacing w:line="276" w:lineRule="auto"/>
      </w:pPr>
      <w:r>
        <w:rPr>
          <w:rFonts w:ascii="Consolas" w:eastAsia="Consolas" w:hAnsi="Consolas" w:cs="Consolas"/>
          <w:sz w:val="20"/>
          <w:szCs w:val="20"/>
        </w:rPr>
        <w:t>Final reminder: HIPAA training due today</w:t>
      </w:r>
    </w:p>
    <w:p w14:paraId="05B99DED" w14:textId="77777777" w:rsidR="002E4C50" w:rsidRDefault="00000000">
      <w:pPr>
        <w:spacing w:after="120"/>
      </w:pPr>
      <w:r>
        <w:rPr>
          <w:b/>
          <w:bCs/>
        </w:rPr>
        <w:t>Body:</w:t>
      </w:r>
    </w:p>
    <w:p w14:paraId="3CEC4332" w14:textId="77777777" w:rsidR="002E4C50" w:rsidRDefault="00000000">
      <w:pPr>
        <w:spacing w:after="120"/>
      </w:pPr>
      <w:r>
        <w:t>Today is the deadline. If a scheduling conflict is in the way, your manager can arrange a protected block today. Link: [TRAINING LINK]</w:t>
      </w:r>
    </w:p>
    <w:p w14:paraId="4EDAB48C" w14:textId="77777777" w:rsidR="002E4C50" w:rsidRPr="00A06966" w:rsidRDefault="00000000">
      <w:pPr>
        <w:pStyle w:val="Heading2"/>
        <w:rPr>
          <w:color w:val="153D63" w:themeColor="text2" w:themeTint="E6"/>
        </w:rPr>
      </w:pPr>
      <w:r w:rsidRPr="00A06966">
        <w:rPr>
          <w:color w:val="153D63" w:themeColor="text2" w:themeTint="E6"/>
        </w:rPr>
        <w:t>Post-deadline (manager-led, individual)</w:t>
      </w:r>
    </w:p>
    <w:p w14:paraId="374D4177" w14:textId="77777777" w:rsidR="002E4C50" w:rsidRDefault="00000000">
      <w:pPr>
        <w:spacing w:after="120"/>
      </w:pPr>
      <w:r>
        <w:rPr>
          <w:b/>
          <w:bCs/>
        </w:rPr>
        <w:t xml:space="preserve">Subject: </w:t>
      </w:r>
    </w:p>
    <w:p w14:paraId="29D54D92" w14:textId="77777777" w:rsidR="002E4C50" w:rsidRDefault="00000000">
      <w:pPr>
        <w:spacing w:line="276" w:lineRule="auto"/>
      </w:pPr>
      <w:r>
        <w:rPr>
          <w:rFonts w:ascii="Consolas" w:eastAsia="Consolas" w:hAnsi="Consolas" w:cs="Consolas"/>
          <w:sz w:val="20"/>
          <w:szCs w:val="20"/>
        </w:rPr>
        <w:t>(</w:t>
      </w:r>
      <w:proofErr w:type="gramStart"/>
      <w:r>
        <w:rPr>
          <w:rFonts w:ascii="Consolas" w:eastAsia="Consolas" w:hAnsi="Consolas" w:cs="Consolas"/>
          <w:sz w:val="20"/>
          <w:szCs w:val="20"/>
        </w:rPr>
        <w:t>no email —</w:t>
      </w:r>
      <w:proofErr w:type="gramEnd"/>
      <w:r>
        <w:rPr>
          <w:rFonts w:ascii="Consolas" w:eastAsia="Consolas" w:hAnsi="Consolas" w:cs="Consolas"/>
          <w:sz w:val="20"/>
          <w:szCs w:val="20"/>
        </w:rPr>
        <w:t xml:space="preserve"> direct conversation)</w:t>
      </w:r>
    </w:p>
    <w:p w14:paraId="770D9D9F" w14:textId="77777777" w:rsidR="002E4C50" w:rsidRDefault="00000000">
      <w:pPr>
        <w:spacing w:after="120"/>
      </w:pPr>
      <w:r>
        <w:rPr>
          <w:b/>
          <w:bCs/>
        </w:rPr>
        <w:t>Body:</w:t>
      </w:r>
    </w:p>
    <w:p w14:paraId="6064D6D1" w14:textId="77777777" w:rsidR="002E4C50" w:rsidRDefault="00000000">
      <w:pPr>
        <w:spacing w:after="120"/>
      </w:pPr>
      <w:r>
        <w:t>The manager has a direct, supportive conversation with each remaining person, removes the specific obstacle (usually scheduling), and confirms completion. Repeat until you reach 100%.</w:t>
      </w:r>
    </w:p>
    <w:sectPr w:rsidR="002E4C50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74CF9"/>
    <w:multiLevelType w:val="hybridMultilevel"/>
    <w:tmpl w:val="5D16AA72"/>
    <w:lvl w:ilvl="0" w:tplc="6B3C37DA">
      <w:start w:val="1"/>
      <w:numFmt w:val="bullet"/>
      <w:lvlText w:val="●"/>
      <w:lvlJc w:val="left"/>
      <w:pPr>
        <w:ind w:left="720" w:hanging="360"/>
      </w:pPr>
    </w:lvl>
    <w:lvl w:ilvl="1" w:tplc="31F83EAA">
      <w:start w:val="1"/>
      <w:numFmt w:val="bullet"/>
      <w:lvlText w:val="○"/>
      <w:lvlJc w:val="left"/>
      <w:pPr>
        <w:ind w:left="1440" w:hanging="360"/>
      </w:pPr>
    </w:lvl>
    <w:lvl w:ilvl="2" w:tplc="88BAB150">
      <w:start w:val="1"/>
      <w:numFmt w:val="bullet"/>
      <w:lvlText w:val="■"/>
      <w:lvlJc w:val="left"/>
      <w:pPr>
        <w:ind w:left="2160" w:hanging="360"/>
      </w:pPr>
    </w:lvl>
    <w:lvl w:ilvl="3" w:tplc="B562206A">
      <w:start w:val="1"/>
      <w:numFmt w:val="bullet"/>
      <w:lvlText w:val="●"/>
      <w:lvlJc w:val="left"/>
      <w:pPr>
        <w:ind w:left="2880" w:hanging="360"/>
      </w:pPr>
    </w:lvl>
    <w:lvl w:ilvl="4" w:tplc="06D8DB42">
      <w:start w:val="1"/>
      <w:numFmt w:val="bullet"/>
      <w:lvlText w:val="○"/>
      <w:lvlJc w:val="left"/>
      <w:pPr>
        <w:ind w:left="3600" w:hanging="360"/>
      </w:pPr>
    </w:lvl>
    <w:lvl w:ilvl="5" w:tplc="0DFCE82A">
      <w:start w:val="1"/>
      <w:numFmt w:val="bullet"/>
      <w:lvlText w:val="■"/>
      <w:lvlJc w:val="left"/>
      <w:pPr>
        <w:ind w:left="4320" w:hanging="360"/>
      </w:pPr>
    </w:lvl>
    <w:lvl w:ilvl="6" w:tplc="427E50C6">
      <w:start w:val="1"/>
      <w:numFmt w:val="bullet"/>
      <w:lvlText w:val="●"/>
      <w:lvlJc w:val="left"/>
      <w:pPr>
        <w:ind w:left="5040" w:hanging="360"/>
      </w:pPr>
    </w:lvl>
    <w:lvl w:ilvl="7" w:tplc="5328A3B6">
      <w:start w:val="1"/>
      <w:numFmt w:val="bullet"/>
      <w:lvlText w:val="●"/>
      <w:lvlJc w:val="left"/>
      <w:pPr>
        <w:ind w:left="5760" w:hanging="360"/>
      </w:pPr>
    </w:lvl>
    <w:lvl w:ilvl="8" w:tplc="2990BC4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191116F"/>
    <w:multiLevelType w:val="hybridMultilevel"/>
    <w:tmpl w:val="ED74F868"/>
    <w:lvl w:ilvl="0" w:tplc="46D47FD2">
      <w:start w:val="1"/>
      <w:numFmt w:val="bullet"/>
      <w:lvlText w:val="•"/>
      <w:lvlJc w:val="left"/>
      <w:pPr>
        <w:ind w:left="720" w:hanging="360"/>
      </w:pPr>
    </w:lvl>
    <w:lvl w:ilvl="1" w:tplc="1444C6E2">
      <w:numFmt w:val="decimal"/>
      <w:lvlText w:val=""/>
      <w:lvlJc w:val="left"/>
    </w:lvl>
    <w:lvl w:ilvl="2" w:tplc="5588D940">
      <w:numFmt w:val="decimal"/>
      <w:lvlText w:val=""/>
      <w:lvlJc w:val="left"/>
    </w:lvl>
    <w:lvl w:ilvl="3" w:tplc="099298CE">
      <w:numFmt w:val="decimal"/>
      <w:lvlText w:val=""/>
      <w:lvlJc w:val="left"/>
    </w:lvl>
    <w:lvl w:ilvl="4" w:tplc="C1D0FBB4">
      <w:numFmt w:val="decimal"/>
      <w:lvlText w:val=""/>
      <w:lvlJc w:val="left"/>
    </w:lvl>
    <w:lvl w:ilvl="5" w:tplc="D4402A3E">
      <w:numFmt w:val="decimal"/>
      <w:lvlText w:val=""/>
      <w:lvlJc w:val="left"/>
    </w:lvl>
    <w:lvl w:ilvl="6" w:tplc="1400BFB8">
      <w:numFmt w:val="decimal"/>
      <w:lvlText w:val=""/>
      <w:lvlJc w:val="left"/>
    </w:lvl>
    <w:lvl w:ilvl="7" w:tplc="88583C8A">
      <w:numFmt w:val="decimal"/>
      <w:lvlText w:val=""/>
      <w:lvlJc w:val="left"/>
    </w:lvl>
    <w:lvl w:ilvl="8" w:tplc="E29276B2">
      <w:numFmt w:val="decimal"/>
      <w:lvlText w:val=""/>
      <w:lvlJc w:val="left"/>
    </w:lvl>
  </w:abstractNum>
  <w:num w:numId="1" w16cid:durableId="8036179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50"/>
    <w:rsid w:val="002E4C50"/>
    <w:rsid w:val="005777EC"/>
    <w:rsid w:val="00A06966"/>
    <w:rsid w:val="00F7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B694C"/>
  <w15:docId w15:val="{A6C2A83B-3A1C-4B18-8A01-02C53BB0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80"/>
      <w:outlineLvl w:val="0"/>
    </w:pPr>
    <w:rPr>
      <w:b/>
      <w:bCs/>
      <w:color w:val="1A1A1A"/>
      <w:sz w:val="34"/>
      <w:szCs w:val="34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D1020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8abe84b-8142-41fe-b1d0-03b6f847245b}" enabled="0" method="" siteId="{a8abe84b-8142-41fe-b1d0-03b6f84724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1122</Characters>
  <Application>Microsoft Office Word</Application>
  <DocSecurity>0</DocSecurity>
  <Lines>30</Lines>
  <Paragraphs>26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Carl Johnson</cp:lastModifiedBy>
  <cp:revision>3</cp:revision>
  <dcterms:created xsi:type="dcterms:W3CDTF">2026-06-14T01:00:00Z</dcterms:created>
  <dcterms:modified xsi:type="dcterms:W3CDTF">2026-06-14T01:01:00Z</dcterms:modified>
</cp:coreProperties>
</file>